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C737" w14:textId="77777777" w:rsidR="000A4FC0" w:rsidRPr="003C212D" w:rsidRDefault="000A4FC0" w:rsidP="000A4FC0">
      <w:pPr>
        <w:pStyle w:val="NormalWeb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Rúbrica de la E</w:t>
      </w:r>
      <w:r w:rsidRPr="003C212D">
        <w:rPr>
          <w:rFonts w:asciiTheme="minorHAnsi" w:hAnsiTheme="minorHAnsi" w:cstheme="minorHAnsi"/>
          <w:b/>
          <w:bCs/>
          <w:sz w:val="20"/>
          <w:szCs w:val="20"/>
        </w:rPr>
        <w:t>xposición oral</w:t>
      </w:r>
    </w:p>
    <w:tbl>
      <w:tblPr>
        <w:tblpPr w:leftFromText="141" w:rightFromText="141" w:vertAnchor="text" w:horzAnchor="margin" w:tblpY="37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520"/>
        <w:gridCol w:w="2340"/>
        <w:gridCol w:w="2880"/>
      </w:tblGrid>
      <w:tr w:rsidR="000A4FC0" w:rsidRPr="003C212D" w14:paraId="31D5A6FF" w14:textId="77777777" w:rsidTr="000A4FC0">
        <w:tc>
          <w:tcPr>
            <w:tcW w:w="1728" w:type="dxa"/>
          </w:tcPr>
          <w:p w14:paraId="755959E6" w14:textId="77777777" w:rsidR="000A4FC0" w:rsidRPr="003C212D" w:rsidRDefault="000A4FC0" w:rsidP="00F016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b/>
                <w:sz w:val="20"/>
                <w:szCs w:val="20"/>
              </w:rPr>
              <w:t>Aspectos que se evalúan</w:t>
            </w:r>
          </w:p>
        </w:tc>
        <w:tc>
          <w:tcPr>
            <w:tcW w:w="2520" w:type="dxa"/>
          </w:tcPr>
          <w:p w14:paraId="7FDAD359" w14:textId="77777777" w:rsidR="000A4FC0" w:rsidRPr="003C212D" w:rsidRDefault="000A4FC0" w:rsidP="00F016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08EAF4D9" w14:textId="77777777" w:rsidR="000A4FC0" w:rsidRPr="003C212D" w:rsidRDefault="000A4FC0" w:rsidP="00F016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38BFD185" w14:textId="77777777" w:rsidR="000A4FC0" w:rsidRPr="003C212D" w:rsidRDefault="000A4FC0" w:rsidP="00F016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0A4FC0" w:rsidRPr="003C212D" w14:paraId="46EEA5B8" w14:textId="77777777" w:rsidTr="000A4FC0">
        <w:trPr>
          <w:trHeight w:val="801"/>
        </w:trPr>
        <w:tc>
          <w:tcPr>
            <w:tcW w:w="1728" w:type="dxa"/>
          </w:tcPr>
          <w:p w14:paraId="6C7449A5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 xml:space="preserve">Preparación </w:t>
            </w:r>
          </w:p>
        </w:tc>
        <w:tc>
          <w:tcPr>
            <w:tcW w:w="2520" w:type="dxa"/>
          </w:tcPr>
          <w:p w14:paraId="443A23F2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Tiene que hacer algunas rectificaciones, parece dudar</w:t>
            </w:r>
          </w:p>
        </w:tc>
        <w:tc>
          <w:tcPr>
            <w:tcW w:w="2340" w:type="dxa"/>
          </w:tcPr>
          <w:p w14:paraId="0581CF10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Exposición fluida, muy pocos errores</w:t>
            </w:r>
          </w:p>
        </w:tc>
        <w:tc>
          <w:tcPr>
            <w:tcW w:w="2880" w:type="dxa"/>
          </w:tcPr>
          <w:p w14:paraId="5FF14B9D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Se nota un buen dominio del tema, no comete errores, no duda</w:t>
            </w:r>
          </w:p>
        </w:tc>
      </w:tr>
      <w:tr w:rsidR="000A4FC0" w:rsidRPr="003C212D" w14:paraId="5F1C99E6" w14:textId="77777777" w:rsidTr="000A4FC0">
        <w:trPr>
          <w:trHeight w:val="803"/>
        </w:trPr>
        <w:tc>
          <w:tcPr>
            <w:tcW w:w="1728" w:type="dxa"/>
          </w:tcPr>
          <w:p w14:paraId="4C585BF6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 xml:space="preserve">Interés </w:t>
            </w:r>
          </w:p>
        </w:tc>
        <w:tc>
          <w:tcPr>
            <w:tcW w:w="2520" w:type="dxa"/>
          </w:tcPr>
          <w:p w14:paraId="74CCB738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Le cuesta conseguir o mantener el interés del público</w:t>
            </w:r>
          </w:p>
        </w:tc>
        <w:tc>
          <w:tcPr>
            <w:tcW w:w="2340" w:type="dxa"/>
          </w:tcPr>
          <w:p w14:paraId="6C9DCACA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 xml:space="preserve">Interesa bastante en </w:t>
            </w:r>
            <w:proofErr w:type="gramStart"/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principio</w:t>
            </w:r>
            <w:proofErr w:type="gramEnd"/>
            <w:r w:rsidRPr="003C212D">
              <w:rPr>
                <w:rFonts w:asciiTheme="minorHAnsi" w:hAnsiTheme="minorHAnsi" w:cstheme="minorHAnsi"/>
                <w:sz w:val="20"/>
                <w:szCs w:val="20"/>
              </w:rPr>
              <w:t xml:space="preserve"> pero se hace un poco monótono</w:t>
            </w:r>
          </w:p>
        </w:tc>
        <w:tc>
          <w:tcPr>
            <w:tcW w:w="2880" w:type="dxa"/>
          </w:tcPr>
          <w:p w14:paraId="7C799380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Atrae la atención del público y mantiene el interés durante toda la exposición</w:t>
            </w:r>
          </w:p>
        </w:tc>
      </w:tr>
      <w:tr w:rsidR="000A4FC0" w:rsidRPr="003C212D" w14:paraId="3A1D16A6" w14:textId="77777777" w:rsidTr="000A4FC0">
        <w:trPr>
          <w:trHeight w:val="668"/>
        </w:trPr>
        <w:tc>
          <w:tcPr>
            <w:tcW w:w="1728" w:type="dxa"/>
          </w:tcPr>
          <w:p w14:paraId="6748E4E5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La voz</w:t>
            </w:r>
          </w:p>
        </w:tc>
        <w:tc>
          <w:tcPr>
            <w:tcW w:w="2520" w:type="dxa"/>
          </w:tcPr>
          <w:p w14:paraId="728204F2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Cuesta entender algunos fragmentos</w:t>
            </w:r>
          </w:p>
        </w:tc>
        <w:tc>
          <w:tcPr>
            <w:tcW w:w="2340" w:type="dxa"/>
          </w:tcPr>
          <w:p w14:paraId="0104BD5E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Voz clara, buena vocalización</w:t>
            </w:r>
          </w:p>
        </w:tc>
        <w:tc>
          <w:tcPr>
            <w:tcW w:w="2880" w:type="dxa"/>
          </w:tcPr>
          <w:p w14:paraId="2DE15F98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Voz clara, buena vocalización, entonación adecuada, matizada, seduce</w:t>
            </w:r>
          </w:p>
        </w:tc>
      </w:tr>
      <w:tr w:rsidR="000A4FC0" w:rsidRPr="003C212D" w14:paraId="7D99DDE1" w14:textId="77777777" w:rsidTr="000A4FC0">
        <w:trPr>
          <w:trHeight w:val="1277"/>
        </w:trPr>
        <w:tc>
          <w:tcPr>
            <w:tcW w:w="1728" w:type="dxa"/>
          </w:tcPr>
          <w:p w14:paraId="08FAA7C7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Tiempo</w:t>
            </w:r>
          </w:p>
        </w:tc>
        <w:tc>
          <w:tcPr>
            <w:tcW w:w="2520" w:type="dxa"/>
          </w:tcPr>
          <w:p w14:paraId="13032169" w14:textId="51044D52" w:rsidR="000A4FC0" w:rsidRPr="003C212D" w:rsidRDefault="00D147F7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A4FC0" w:rsidRPr="003C212D">
              <w:rPr>
                <w:rFonts w:asciiTheme="minorHAnsi" w:hAnsiTheme="minorHAnsi" w:cstheme="minorHAnsi"/>
                <w:sz w:val="20"/>
                <w:szCs w:val="20"/>
              </w:rPr>
              <w:t>nsuficiente para desarrollar correctamente el tema</w:t>
            </w:r>
            <w:r w:rsidR="00B323BC">
              <w:rPr>
                <w:rFonts w:asciiTheme="minorHAnsi" w:hAnsiTheme="minorHAnsi" w:cstheme="minorHAnsi"/>
                <w:sz w:val="20"/>
                <w:szCs w:val="20"/>
              </w:rPr>
              <w:t>. Menos de 5 minutos.</w:t>
            </w:r>
          </w:p>
        </w:tc>
        <w:tc>
          <w:tcPr>
            <w:tcW w:w="2340" w:type="dxa"/>
          </w:tcPr>
          <w:p w14:paraId="7A2581BF" w14:textId="4989BDE0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Tiempo ajustado al previsto, pero con un final precipitado o alargado por falta de control del tiempo</w:t>
            </w:r>
            <w:r w:rsidR="00B323BC">
              <w:rPr>
                <w:rFonts w:asciiTheme="minorHAnsi" w:hAnsiTheme="minorHAnsi" w:cstheme="minorHAnsi"/>
                <w:sz w:val="20"/>
                <w:szCs w:val="20"/>
              </w:rPr>
              <w:t xml:space="preserve">. 6 minutos a 9 minutos. </w:t>
            </w:r>
          </w:p>
        </w:tc>
        <w:tc>
          <w:tcPr>
            <w:tcW w:w="2880" w:type="dxa"/>
          </w:tcPr>
          <w:p w14:paraId="0BEF7CF8" w14:textId="2C2CCC5F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Tiempo ajustado al previsto, con un final que retoma las ideas principales y redondea la exposición</w:t>
            </w:r>
            <w:r w:rsidR="00B323BC">
              <w:rPr>
                <w:rFonts w:asciiTheme="minorHAnsi" w:hAnsiTheme="minorHAnsi" w:cstheme="minorHAnsi"/>
                <w:sz w:val="20"/>
                <w:szCs w:val="20"/>
              </w:rPr>
              <w:t xml:space="preserve">. Entre 10 a 15 minutos. </w:t>
            </w:r>
          </w:p>
        </w:tc>
      </w:tr>
      <w:tr w:rsidR="000A4FC0" w:rsidRPr="003C212D" w14:paraId="67E4528E" w14:textId="77777777" w:rsidTr="000A4FC0">
        <w:trPr>
          <w:trHeight w:val="1260"/>
        </w:trPr>
        <w:tc>
          <w:tcPr>
            <w:tcW w:w="1728" w:type="dxa"/>
          </w:tcPr>
          <w:p w14:paraId="12E1EBE4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Soporte</w:t>
            </w:r>
          </w:p>
        </w:tc>
        <w:tc>
          <w:tcPr>
            <w:tcW w:w="2520" w:type="dxa"/>
          </w:tcPr>
          <w:p w14:paraId="002333B8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Soporte visual adecuado (murales, carteles,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multimedia,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6183BB8F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Soportes visuales adecuados e interesantes (murales, carteles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multimedia</w:t>
            </w: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</w:t>
            </w: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2880" w:type="dxa"/>
          </w:tcPr>
          <w:p w14:paraId="15BF531E" w14:textId="77777777" w:rsidR="000A4FC0" w:rsidRPr="003C212D" w:rsidRDefault="000A4FC0" w:rsidP="000A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La exposición se acompaña de soportes visuales especialmente atractivos y de mucha calidad (murales, carteles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multimedia</w:t>
            </w: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</w:t>
            </w:r>
            <w:r w:rsidRPr="003C212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</w:tr>
      <w:tr w:rsidR="000A4FC0" w:rsidRPr="003C212D" w14:paraId="204B6A65" w14:textId="77777777" w:rsidTr="000A4FC0">
        <w:trPr>
          <w:trHeight w:val="1260"/>
        </w:trPr>
        <w:tc>
          <w:tcPr>
            <w:tcW w:w="1728" w:type="dxa"/>
          </w:tcPr>
          <w:p w14:paraId="3D3FF551" w14:textId="77777777" w:rsidR="000A4FC0" w:rsidRPr="003C212D" w:rsidRDefault="000A4FC0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Material de Apoyo</w:t>
            </w:r>
          </w:p>
        </w:tc>
        <w:tc>
          <w:tcPr>
            <w:tcW w:w="2520" w:type="dxa"/>
          </w:tcPr>
          <w:p w14:paraId="59B2F532" w14:textId="77777777" w:rsidR="000A4FC0" w:rsidRPr="003C212D" w:rsidRDefault="000A4FC0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presenta todas las partes de la presentación. </w:t>
            </w:r>
          </w:p>
        </w:tc>
        <w:tc>
          <w:tcPr>
            <w:tcW w:w="2340" w:type="dxa"/>
          </w:tcPr>
          <w:p w14:paraId="41757806" w14:textId="77777777" w:rsidR="000A4FC0" w:rsidRPr="003C212D" w:rsidRDefault="000A4FC0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Presenta todas las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partes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pero tiene faltas de ortografía. </w:t>
            </w:r>
          </w:p>
        </w:tc>
        <w:tc>
          <w:tcPr>
            <w:tcW w:w="2880" w:type="dxa"/>
          </w:tcPr>
          <w:p w14:paraId="528A577E" w14:textId="77777777" w:rsidR="000A4FC0" w:rsidRPr="003C212D" w:rsidRDefault="000A4FC0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Presenta todas las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partes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pero no tiene faltas de ortografía. </w:t>
            </w:r>
          </w:p>
        </w:tc>
      </w:tr>
      <w:tr w:rsidR="000A4FC0" w:rsidRPr="003C212D" w14:paraId="7BE16FB9" w14:textId="77777777" w:rsidTr="000A4FC0">
        <w:trPr>
          <w:trHeight w:val="1260"/>
        </w:trPr>
        <w:tc>
          <w:tcPr>
            <w:tcW w:w="1728" w:type="dxa"/>
          </w:tcPr>
          <w:p w14:paraId="083D7492" w14:textId="3C532DDF" w:rsidR="000A4FC0" w:rsidRDefault="00B323BC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Manejo del tema</w:t>
            </w:r>
          </w:p>
        </w:tc>
        <w:tc>
          <w:tcPr>
            <w:tcW w:w="2520" w:type="dxa"/>
          </w:tcPr>
          <w:p w14:paraId="38ADAA47" w14:textId="77777777" w:rsidR="000A4FC0" w:rsidRDefault="000A4FC0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diserta. </w:t>
            </w:r>
          </w:p>
        </w:tc>
        <w:tc>
          <w:tcPr>
            <w:tcW w:w="2340" w:type="dxa"/>
          </w:tcPr>
          <w:p w14:paraId="796A4A32" w14:textId="0E4279AA" w:rsidR="000A4FC0" w:rsidRDefault="000A4FC0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Habla</w:t>
            </w:r>
            <w:r w:rsidR="00672D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672DCE">
              <w:rPr>
                <w:rFonts w:asciiTheme="minorHAnsi" w:hAnsiTheme="minorHAnsi" w:cstheme="minorHAnsi"/>
                <w:sz w:val="20"/>
                <w:szCs w:val="20"/>
              </w:rPr>
              <w:t xml:space="preserve">solamente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algunas diapositivas</w:t>
            </w:r>
            <w:r w:rsidR="00672DCE">
              <w:rPr>
                <w:rFonts w:asciiTheme="minorHAnsi" w:hAnsiTheme="minorHAnsi" w:cstheme="minorHAnsi"/>
                <w:sz w:val="20"/>
                <w:szCs w:val="20"/>
              </w:rPr>
              <w:t xml:space="preserve"> o lee el material de apoyo </w:t>
            </w:r>
          </w:p>
        </w:tc>
        <w:tc>
          <w:tcPr>
            <w:tcW w:w="2880" w:type="dxa"/>
          </w:tcPr>
          <w:p w14:paraId="7DAD4949" w14:textId="3C241286" w:rsidR="000A4FC0" w:rsidRDefault="000A4FC0" w:rsidP="00F0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Habla en todas las diapositivas</w:t>
            </w:r>
            <w:r w:rsidR="00672DCE">
              <w:rPr>
                <w:rFonts w:asciiTheme="minorHAnsi" w:hAnsiTheme="minorHAnsi" w:cstheme="minorHAnsi"/>
                <w:sz w:val="20"/>
                <w:szCs w:val="20"/>
              </w:rPr>
              <w:t xml:space="preserve"> y no lee el material de apoyo</w:t>
            </w:r>
          </w:p>
        </w:tc>
      </w:tr>
    </w:tbl>
    <w:p w14:paraId="1288164E" w14:textId="77777777" w:rsidR="00CF4352" w:rsidRPr="000A4FC0" w:rsidRDefault="00CF4352" w:rsidP="000A4FC0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CF4352" w:rsidRPr="000A4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C0"/>
    <w:rsid w:val="000A4FC0"/>
    <w:rsid w:val="0058451C"/>
    <w:rsid w:val="00672DCE"/>
    <w:rsid w:val="00B323BC"/>
    <w:rsid w:val="00CF4352"/>
    <w:rsid w:val="00D1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49C0"/>
  <w15:chartTrackingRefBased/>
  <w15:docId w15:val="{5933412A-DDD1-4BA8-B5C8-DB8849B0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4FC0"/>
    <w:pPr>
      <w:spacing w:before="100" w:beforeAutospacing="1" w:after="100" w:afterAutospacing="1"/>
    </w:pPr>
    <w:rPr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4</cp:revision>
  <dcterms:created xsi:type="dcterms:W3CDTF">2019-08-13T21:40:00Z</dcterms:created>
  <dcterms:modified xsi:type="dcterms:W3CDTF">2020-06-08T19:29:00Z</dcterms:modified>
</cp:coreProperties>
</file>