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B3" w:rsidRDefault="005668D6" w:rsidP="00F40FB3">
      <w:pPr>
        <w:pStyle w:val="Ttulo1"/>
        <w:jc w:val="center"/>
        <w:rPr>
          <w:lang w:val="es-MX"/>
        </w:rPr>
      </w:pPr>
      <w:bookmarkStart w:id="0" w:name="_GoBack"/>
      <w:bookmarkEnd w:id="0"/>
      <w:r>
        <w:rPr>
          <w:lang w:val="es-MX"/>
        </w:rPr>
        <w:t>Guía N° 3</w:t>
      </w:r>
      <w:r w:rsidR="00F40FB3">
        <w:rPr>
          <w:lang w:val="es-MX"/>
        </w:rPr>
        <w:t>: Sexto Básico, Historia, Geografía y Cs, Sociales</w:t>
      </w:r>
    </w:p>
    <w:p w:rsidR="00541D57" w:rsidRDefault="00F40FB3" w:rsidP="00EB6155">
      <w:pPr>
        <w:pStyle w:val="Ttulo1"/>
        <w:jc w:val="both"/>
        <w:rPr>
          <w:lang w:val="es-MX"/>
        </w:rPr>
      </w:pPr>
      <w:r w:rsidRPr="00F40FB3">
        <w:rPr>
          <w:lang w:val="es-MX"/>
        </w:rPr>
        <w:t>Unidad 1: La Constitución y la organización política de Chile</w:t>
      </w:r>
      <w:r w:rsidR="00EB6155">
        <w:rPr>
          <w:lang w:val="es-MX"/>
        </w:rPr>
        <w:t xml:space="preserve">: </w:t>
      </w:r>
    </w:p>
    <w:p w:rsidR="00541D57" w:rsidRDefault="00541D57" w:rsidP="00EA1EA0">
      <w:pPr>
        <w:jc w:val="both"/>
        <w:rPr>
          <w:b/>
          <w:lang w:val="es-MX"/>
        </w:rPr>
      </w:pPr>
    </w:p>
    <w:p w:rsidR="00EA1EA0" w:rsidRPr="00EA1EA0" w:rsidRDefault="00EA1EA0" w:rsidP="00EA1EA0">
      <w:pPr>
        <w:jc w:val="both"/>
        <w:rPr>
          <w:b/>
          <w:lang w:val="es-MX"/>
        </w:rPr>
      </w:pPr>
      <w:r w:rsidRPr="00EA1EA0">
        <w:rPr>
          <w:b/>
          <w:lang w:val="es-MX"/>
        </w:rPr>
        <w:t>Las características del voto en Chile, a partir de las preguntas:</w:t>
      </w:r>
    </w:p>
    <w:p w:rsidR="00EA1EA0" w:rsidRPr="00EA1EA0" w:rsidRDefault="00EA1EA0" w:rsidP="00EA1EA0">
      <w:pPr>
        <w:pStyle w:val="Prrafodelista"/>
        <w:numPr>
          <w:ilvl w:val="0"/>
          <w:numId w:val="3"/>
        </w:numPr>
        <w:jc w:val="both"/>
        <w:rPr>
          <w:lang w:val="es-MX"/>
        </w:rPr>
      </w:pPr>
      <w:r w:rsidRPr="00EA1EA0">
        <w:rPr>
          <w:lang w:val="es-MX"/>
        </w:rPr>
        <w:t>¿por qué es importante que el voto sea personal, secreto e igualitario?</w:t>
      </w:r>
    </w:p>
    <w:p w:rsidR="00EA1EA0" w:rsidRPr="00EA1EA0" w:rsidRDefault="00EA1EA0" w:rsidP="00EA1EA0">
      <w:pPr>
        <w:pStyle w:val="Prrafodelista"/>
        <w:numPr>
          <w:ilvl w:val="0"/>
          <w:numId w:val="3"/>
        </w:numPr>
        <w:jc w:val="both"/>
        <w:rPr>
          <w:lang w:val="es-MX"/>
        </w:rPr>
      </w:pPr>
      <w:r w:rsidRPr="00EA1EA0">
        <w:rPr>
          <w:lang w:val="es-MX"/>
        </w:rPr>
        <w:t>¿Qué malas prácticas se intentan evitar con estas características?</w:t>
      </w:r>
    </w:p>
    <w:p w:rsidR="00EA1EA0" w:rsidRDefault="00EA1EA0" w:rsidP="00EA1EA0">
      <w:pPr>
        <w:pStyle w:val="Prrafodelista"/>
        <w:numPr>
          <w:ilvl w:val="0"/>
          <w:numId w:val="3"/>
        </w:numPr>
        <w:jc w:val="both"/>
        <w:rPr>
          <w:lang w:val="es-MX"/>
        </w:rPr>
      </w:pPr>
      <w:r w:rsidRPr="00EA1EA0">
        <w:rPr>
          <w:lang w:val="es-MX"/>
        </w:rPr>
        <w:t xml:space="preserve">¿Además del voto, de qué otras formas es posible participar en la sociedad y en su entorno cercano? </w:t>
      </w:r>
      <w:r w:rsidRPr="00EA1EA0">
        <w:rPr>
          <w:lang w:val="es-MX"/>
        </w:rPr>
        <w:cr/>
      </w:r>
    </w:p>
    <w:p w:rsidR="00EA1EA0" w:rsidRDefault="00EA1EA0" w:rsidP="00EA1EA0">
      <w:pPr>
        <w:jc w:val="both"/>
        <w:rPr>
          <w:lang w:val="es-MX"/>
        </w:rPr>
      </w:pPr>
      <w:r w:rsidRPr="00EA1EA0">
        <w:rPr>
          <w:lang w:val="es-MX"/>
        </w:rPr>
        <w:t>Antiguamente no podían votar las mujeres, los no videntes y los</w:t>
      </w:r>
      <w:r>
        <w:rPr>
          <w:lang w:val="es-MX"/>
        </w:rPr>
        <w:t xml:space="preserve"> </w:t>
      </w:r>
      <w:r w:rsidRPr="00EA1EA0">
        <w:rPr>
          <w:lang w:val="es-MX"/>
        </w:rPr>
        <w:t xml:space="preserve">analfabetos. </w:t>
      </w:r>
    </w:p>
    <w:p w:rsidR="00EA1EA0" w:rsidRPr="00EA1EA0" w:rsidRDefault="00EA1EA0" w:rsidP="00EA1EA0">
      <w:pPr>
        <w:pStyle w:val="Prrafodelista"/>
        <w:numPr>
          <w:ilvl w:val="0"/>
          <w:numId w:val="3"/>
        </w:numPr>
        <w:jc w:val="both"/>
        <w:rPr>
          <w:lang w:val="es-MX"/>
        </w:rPr>
      </w:pPr>
      <w:r w:rsidRPr="00EA1EA0">
        <w:rPr>
          <w:lang w:val="es-MX"/>
        </w:rPr>
        <w:t>¿Cuáles crees que eran las razones por las que se consideraba mejor que estas personas no votaran?</w:t>
      </w:r>
    </w:p>
    <w:p w:rsidR="00EA1EA0" w:rsidRPr="00EA1EA0" w:rsidRDefault="00EA1EA0" w:rsidP="00EA1EA0">
      <w:pPr>
        <w:jc w:val="both"/>
        <w:rPr>
          <w:b/>
          <w:lang w:val="es-MX"/>
        </w:rPr>
      </w:pPr>
      <w:r w:rsidRPr="00EA1EA0">
        <w:rPr>
          <w:b/>
          <w:lang w:val="es-MX"/>
        </w:rPr>
        <w:t>lea y comente el listado de actitudes que se presenta a continuación, y luego desarrollan las siguientes actividades:</w:t>
      </w:r>
    </w:p>
    <w:p w:rsidR="00EA1EA0" w:rsidRPr="00EA1EA0" w:rsidRDefault="00EA1EA0" w:rsidP="00EA1EA0">
      <w:pPr>
        <w:jc w:val="both"/>
        <w:rPr>
          <w:lang w:val="es-MX"/>
        </w:rPr>
      </w:pPr>
      <w:r w:rsidRPr="00EA1EA0">
        <w:rPr>
          <w:lang w:val="es-MX"/>
        </w:rPr>
        <w:t>Ser colaborador con los demá</w:t>
      </w:r>
      <w:r>
        <w:rPr>
          <w:lang w:val="es-MX"/>
        </w:rPr>
        <w:t xml:space="preserve">s – Considerar solo mi punto de </w:t>
      </w:r>
      <w:r w:rsidRPr="00EA1EA0">
        <w:rPr>
          <w:lang w:val="es-MX"/>
        </w:rPr>
        <w:t>vista – Respetar a los de</w:t>
      </w:r>
      <w:r>
        <w:rPr>
          <w:lang w:val="es-MX"/>
        </w:rPr>
        <w:t xml:space="preserve">más – Atacar opiniones ajenas - </w:t>
      </w:r>
      <w:r w:rsidRPr="00EA1EA0">
        <w:rPr>
          <w:lang w:val="es-MX"/>
        </w:rPr>
        <w:t>Mostrar disposición a dialogar – Empatizar y buscar acuerdos</w:t>
      </w:r>
    </w:p>
    <w:p w:rsidR="00EA1EA0" w:rsidRPr="00EA1EA0" w:rsidRDefault="00EA1EA0" w:rsidP="00EA1EA0">
      <w:pPr>
        <w:pStyle w:val="Prrafodelista"/>
        <w:numPr>
          <w:ilvl w:val="0"/>
          <w:numId w:val="3"/>
        </w:numPr>
        <w:jc w:val="both"/>
        <w:rPr>
          <w:lang w:val="es-MX"/>
        </w:rPr>
      </w:pPr>
      <w:r w:rsidRPr="00EA1EA0">
        <w:rPr>
          <w:lang w:val="es-MX"/>
        </w:rPr>
        <w:t>Distinguen cuáles actitudes fomentan y cuáles perjudican la buena</w:t>
      </w:r>
      <w:r>
        <w:rPr>
          <w:lang w:val="es-MX"/>
        </w:rPr>
        <w:t xml:space="preserve"> </w:t>
      </w:r>
      <w:r w:rsidRPr="00EA1EA0">
        <w:rPr>
          <w:lang w:val="es-MX"/>
        </w:rPr>
        <w:t>convivencia democrática. Las explican y fundamentan por escrito.</w:t>
      </w:r>
    </w:p>
    <w:p w:rsidR="00EB6155" w:rsidRDefault="00EA1EA0" w:rsidP="00EB6155">
      <w:pPr>
        <w:jc w:val="both"/>
        <w:rPr>
          <w:lang w:val="es-MX"/>
        </w:rPr>
      </w:pPr>
      <w:r w:rsidRPr="00EA1EA0">
        <w:rPr>
          <w:b/>
          <w:lang w:val="es-MX"/>
        </w:rPr>
        <w:t>seleccione una de</w:t>
      </w:r>
      <w:r w:rsidR="00EB6155">
        <w:rPr>
          <w:b/>
          <w:lang w:val="es-MX"/>
        </w:rPr>
        <w:t xml:space="preserve"> </w:t>
      </w:r>
      <w:r w:rsidRPr="00EA1EA0">
        <w:rPr>
          <w:b/>
          <w:lang w:val="es-MX"/>
        </w:rPr>
        <w:t>las actitudes que consideraro</w:t>
      </w:r>
      <w:r w:rsidR="00EB6155">
        <w:rPr>
          <w:b/>
          <w:lang w:val="es-MX"/>
        </w:rPr>
        <w:t xml:space="preserve">n más relevantes y preparan dos </w:t>
      </w:r>
      <w:r w:rsidRPr="00EA1EA0">
        <w:rPr>
          <w:b/>
          <w:lang w:val="es-MX"/>
        </w:rPr>
        <w:t>dibujos</w:t>
      </w:r>
      <w:r w:rsidRPr="00EA1EA0">
        <w:rPr>
          <w:lang w:val="es-MX"/>
        </w:rPr>
        <w:t xml:space="preserve">: </w:t>
      </w:r>
    </w:p>
    <w:p w:rsidR="00EA1EA0" w:rsidRPr="00EA1EA0" w:rsidRDefault="00EA1EA0" w:rsidP="00EB6155">
      <w:pPr>
        <w:jc w:val="both"/>
        <w:rPr>
          <w:lang w:val="es-MX"/>
        </w:rPr>
      </w:pPr>
      <w:r w:rsidRPr="00EA1EA0">
        <w:rPr>
          <w:lang w:val="es-MX"/>
        </w:rPr>
        <w:t>una en que se aplique la actitud positiva y</w:t>
      </w:r>
      <w:r w:rsidR="00EB6155">
        <w:rPr>
          <w:lang w:val="es-MX"/>
        </w:rPr>
        <w:t xml:space="preserve"> </w:t>
      </w:r>
      <w:r w:rsidRPr="00EA1EA0">
        <w:rPr>
          <w:lang w:val="es-MX"/>
        </w:rPr>
        <w:t xml:space="preserve">otra en que se demuestre la actitud contraria. </w:t>
      </w:r>
    </w:p>
    <w:p w:rsidR="006358E1" w:rsidRDefault="00EB6155" w:rsidP="006358E1">
      <w:pPr>
        <w:jc w:val="both"/>
        <w:rPr>
          <w:b/>
          <w:lang w:val="es-CL"/>
        </w:rPr>
      </w:pPr>
      <w:r>
        <w:rPr>
          <w:b/>
          <w:lang w:val="es-CL"/>
        </w:rPr>
        <w:t>Defin</w:t>
      </w:r>
      <w:r w:rsidRPr="00EB6155">
        <w:rPr>
          <w:b/>
          <w:lang w:val="es-CL"/>
        </w:rPr>
        <w:t xml:space="preserve">a: </w:t>
      </w:r>
    </w:p>
    <w:p w:rsidR="00EB6155" w:rsidRPr="00EB6155" w:rsidRDefault="00EB6155" w:rsidP="00EB6155">
      <w:pPr>
        <w:pStyle w:val="Prrafodelista"/>
        <w:numPr>
          <w:ilvl w:val="0"/>
          <w:numId w:val="3"/>
        </w:numPr>
        <w:jc w:val="both"/>
        <w:rPr>
          <w:lang w:val="es-CL"/>
        </w:rPr>
      </w:pPr>
      <w:r w:rsidRPr="00EB6155">
        <w:rPr>
          <w:lang w:val="es-CL"/>
        </w:rPr>
        <w:t xml:space="preserve">Derecho </w:t>
      </w:r>
    </w:p>
    <w:p w:rsidR="00EB6155" w:rsidRPr="00EB6155" w:rsidRDefault="00EB6155" w:rsidP="00EB6155">
      <w:pPr>
        <w:pStyle w:val="Prrafodelista"/>
        <w:numPr>
          <w:ilvl w:val="0"/>
          <w:numId w:val="3"/>
        </w:numPr>
        <w:jc w:val="both"/>
        <w:rPr>
          <w:lang w:val="es-CL"/>
        </w:rPr>
      </w:pPr>
      <w:r w:rsidRPr="00EB6155">
        <w:rPr>
          <w:lang w:val="es-CL"/>
        </w:rPr>
        <w:t>libertad</w:t>
      </w:r>
    </w:p>
    <w:p w:rsidR="00EB6155" w:rsidRPr="00EB6155" w:rsidRDefault="00EB6155" w:rsidP="00EB6155">
      <w:pPr>
        <w:pStyle w:val="Prrafodelista"/>
        <w:numPr>
          <w:ilvl w:val="0"/>
          <w:numId w:val="3"/>
        </w:numPr>
        <w:jc w:val="both"/>
        <w:rPr>
          <w:lang w:val="es-CL"/>
        </w:rPr>
      </w:pPr>
      <w:r w:rsidRPr="00EB6155">
        <w:rPr>
          <w:lang w:val="es-CL"/>
        </w:rPr>
        <w:t>Persona</w:t>
      </w:r>
    </w:p>
    <w:p w:rsidR="00EB6155" w:rsidRPr="00EB6155" w:rsidRDefault="00EB6155" w:rsidP="00EB6155">
      <w:pPr>
        <w:pStyle w:val="Prrafodelista"/>
        <w:numPr>
          <w:ilvl w:val="0"/>
          <w:numId w:val="3"/>
        </w:numPr>
        <w:jc w:val="both"/>
        <w:rPr>
          <w:lang w:val="es-CL"/>
        </w:rPr>
      </w:pPr>
      <w:r w:rsidRPr="00EB6155">
        <w:rPr>
          <w:lang w:val="es-CL"/>
        </w:rPr>
        <w:t>Igualdad</w:t>
      </w:r>
    </w:p>
    <w:p w:rsidR="00EB6155" w:rsidRDefault="00EB6155" w:rsidP="00EB6155">
      <w:pPr>
        <w:pStyle w:val="Prrafodelista"/>
        <w:numPr>
          <w:ilvl w:val="0"/>
          <w:numId w:val="3"/>
        </w:numPr>
        <w:jc w:val="both"/>
        <w:rPr>
          <w:lang w:val="es-CL"/>
        </w:rPr>
      </w:pPr>
      <w:r>
        <w:rPr>
          <w:lang w:val="es-CL"/>
        </w:rPr>
        <w:t>Justicia</w:t>
      </w:r>
    </w:p>
    <w:p w:rsidR="00EB6155" w:rsidRPr="00EB6155" w:rsidRDefault="00EB6155" w:rsidP="00EB6155">
      <w:pPr>
        <w:jc w:val="both"/>
        <w:rPr>
          <w:b/>
          <w:lang w:val="es-CL"/>
        </w:rPr>
      </w:pPr>
      <w:r w:rsidRPr="00EB6155">
        <w:rPr>
          <w:b/>
          <w:lang w:val="es-CL"/>
        </w:rPr>
        <w:t>Investiga:</w:t>
      </w:r>
    </w:p>
    <w:p w:rsidR="00EB6155" w:rsidRDefault="00EB6155" w:rsidP="00EB6155">
      <w:pPr>
        <w:pStyle w:val="Prrafodelista"/>
        <w:numPr>
          <w:ilvl w:val="0"/>
          <w:numId w:val="3"/>
        </w:numPr>
        <w:jc w:val="both"/>
        <w:rPr>
          <w:lang w:val="es-CL"/>
        </w:rPr>
      </w:pPr>
      <w:r w:rsidRPr="00EB6155">
        <w:rPr>
          <w:lang w:val="es-CL"/>
        </w:rPr>
        <w:t>¿cuáles son los principales derechos</w:t>
      </w:r>
      <w:r>
        <w:rPr>
          <w:lang w:val="es-CL"/>
        </w:rPr>
        <w:t xml:space="preserve"> </w:t>
      </w:r>
      <w:r w:rsidRPr="00EB6155">
        <w:rPr>
          <w:lang w:val="es-CL"/>
        </w:rPr>
        <w:t>resguardados por la Declaración Universal de los Derechos Humanos?</w:t>
      </w:r>
    </w:p>
    <w:p w:rsidR="00EB6155" w:rsidRPr="00EB6155" w:rsidRDefault="00EB6155" w:rsidP="00EB6155">
      <w:pPr>
        <w:pStyle w:val="Prrafodelista"/>
        <w:numPr>
          <w:ilvl w:val="0"/>
          <w:numId w:val="3"/>
        </w:numPr>
        <w:jc w:val="both"/>
        <w:rPr>
          <w:lang w:val="es-CL"/>
        </w:rPr>
      </w:pPr>
      <w:r w:rsidRPr="00EB6155">
        <w:rPr>
          <w:lang w:val="es-CL"/>
        </w:rPr>
        <w:t>¿Qué características tiene la Declaración Universal de los Derechos</w:t>
      </w:r>
      <w:r>
        <w:rPr>
          <w:lang w:val="es-CL"/>
        </w:rPr>
        <w:t xml:space="preserve"> </w:t>
      </w:r>
      <w:r w:rsidRPr="00EB6155">
        <w:rPr>
          <w:lang w:val="es-CL"/>
        </w:rPr>
        <w:t>Humanos en relación a los conceptos identificados?</w:t>
      </w:r>
    </w:p>
    <w:p w:rsidR="00EB6155" w:rsidRDefault="00EB6155" w:rsidP="006358E1">
      <w:pPr>
        <w:jc w:val="both"/>
        <w:rPr>
          <w:lang w:val="es-CL"/>
        </w:rPr>
      </w:pPr>
    </w:p>
    <w:p w:rsidR="00EB6155" w:rsidRDefault="00EB6155" w:rsidP="006358E1">
      <w:pPr>
        <w:jc w:val="both"/>
        <w:rPr>
          <w:lang w:val="es-CL"/>
        </w:rPr>
      </w:pPr>
    </w:p>
    <w:p w:rsidR="00EB6155" w:rsidRDefault="00EB6155" w:rsidP="006358E1">
      <w:pPr>
        <w:jc w:val="both"/>
        <w:rPr>
          <w:lang w:val="es-CL"/>
        </w:rPr>
      </w:pPr>
    </w:p>
    <w:p w:rsidR="00EB6155" w:rsidRPr="00EB6155" w:rsidRDefault="00EB6155" w:rsidP="00EB6155">
      <w:pPr>
        <w:spacing w:after="200" w:line="276" w:lineRule="auto"/>
        <w:rPr>
          <w:rFonts w:ascii="Calibri" w:eastAsia="Calibri" w:hAnsi="Calibri" w:cs="Times New Roman"/>
          <w:sz w:val="24"/>
          <w:szCs w:val="24"/>
          <w:lang w:val="es-ES"/>
        </w:rPr>
      </w:pPr>
      <w:r w:rsidRPr="00EB6155">
        <w:rPr>
          <w:rFonts w:ascii="Calibri" w:eastAsia="Calibri" w:hAnsi="Calibri" w:cs="Times New Roman"/>
          <w:sz w:val="24"/>
          <w:szCs w:val="24"/>
          <w:lang w:val="es-ES"/>
        </w:rPr>
        <w:t>Lea atentamente el siguiente texto y complete:</w:t>
      </w:r>
    </w:p>
    <w:p w:rsidR="00EB6155" w:rsidRPr="00EB6155" w:rsidRDefault="00EB6155" w:rsidP="00EB6155">
      <w:pPr>
        <w:spacing w:after="200" w:line="240" w:lineRule="auto"/>
        <w:rPr>
          <w:rFonts w:ascii="Calibri" w:eastAsia="Calibri" w:hAnsi="Calibri" w:cs="Times New Roman"/>
          <w:sz w:val="24"/>
          <w:szCs w:val="24"/>
          <w:lang w:val="es-ES"/>
        </w:rPr>
      </w:pPr>
      <w:r w:rsidRPr="00EB6155">
        <w:rPr>
          <w:rFonts w:ascii="Calibri" w:eastAsia="Calibri" w:hAnsi="Calibri" w:cs="Times New Roman"/>
          <w:noProof/>
          <w:lang w:val="es-CL" w:eastAsia="es-CL"/>
        </w:rPr>
        <w:drawing>
          <wp:anchor distT="0" distB="0" distL="114300" distR="114300" simplePos="0" relativeHeight="251659264" behindDoc="0" locked="0" layoutInCell="1" allowOverlap="1">
            <wp:simplePos x="0" y="0"/>
            <wp:positionH relativeFrom="column">
              <wp:posOffset>0</wp:posOffset>
            </wp:positionH>
            <wp:positionV relativeFrom="paragraph">
              <wp:posOffset>107950</wp:posOffset>
            </wp:positionV>
            <wp:extent cx="575310" cy="681355"/>
            <wp:effectExtent l="0" t="0" r="0"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155">
        <w:rPr>
          <w:rFonts w:ascii="Calibri" w:eastAsia="Calibri" w:hAnsi="Calibri" w:cs="Times New Roman"/>
          <w:sz w:val="24"/>
          <w:szCs w:val="24"/>
          <w:lang w:val="es-ES"/>
        </w:rPr>
        <w:t>¡</w:t>
      </w:r>
      <w:proofErr w:type="spellStart"/>
      <w:r w:rsidRPr="00EB6155">
        <w:rPr>
          <w:rFonts w:ascii="Calibri" w:eastAsia="Calibri" w:hAnsi="Calibri" w:cs="Times New Roman"/>
          <w:sz w:val="24"/>
          <w:szCs w:val="24"/>
          <w:lang w:val="es-ES"/>
        </w:rPr>
        <w:t>Riiiiing</w:t>
      </w:r>
      <w:proofErr w:type="spellEnd"/>
      <w:r w:rsidRPr="00EB6155">
        <w:rPr>
          <w:rFonts w:ascii="Calibri" w:eastAsia="Calibri" w:hAnsi="Calibri" w:cs="Times New Roman"/>
          <w:sz w:val="24"/>
          <w:szCs w:val="24"/>
          <w:lang w:val="es-ES"/>
        </w:rPr>
        <w:t>!</w:t>
      </w:r>
      <w:r w:rsidRPr="00EB6155">
        <w:rPr>
          <w:rFonts w:ascii="Calibri" w:eastAsia="Calibri" w:hAnsi="Calibri" w:cs="Times New Roman"/>
          <w:sz w:val="24"/>
          <w:szCs w:val="24"/>
          <w:lang w:val="es-ES"/>
        </w:rPr>
        <w:br/>
        <w:t>“¡Oh no! Pedro se sentó rápidamente en su cama y miró el reloj. ¡Tarde otra vez! Se levantó, y con gran apuro se preparó para ir al colegio, dejando tiempo para tomar un buen desayuno. Casi todas las mañanas, su mamá no lo dejaba comer galletas de chocolate, pero esta semana lo había felicitado por sus notas en Matemática, por lo que se comió un par como premio. Pedro se tomó su leche y se comió un pan con mantequilla y las galletas. Luego lavó lo utilizado y dejó todo guardado donde correspondía. Se fue corriendo a la puerta y se acordó de llevar su volantín. Hoy, después del colegio, lo iría a probar al parque.</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noProof/>
          <w:lang w:val="es-CL" w:eastAsia="es-CL"/>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657225</wp:posOffset>
            </wp:positionV>
            <wp:extent cx="821690" cy="1150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155">
        <w:rPr>
          <w:rFonts w:ascii="Calibri" w:eastAsia="Calibri" w:hAnsi="Calibri" w:cs="Times New Roman"/>
          <w:sz w:val="24"/>
          <w:szCs w:val="24"/>
          <w:lang w:val="es-ES"/>
        </w:rPr>
        <w:t xml:space="preserve">El día en el colegio estuvo todo bien. En la clase de Ciencias les habían mandado una tarea para ese día. Pedro la había hecho el día anterior, pero muchos de sus compañeros no. “Tendrán que realizar otra tarea más” dijo la profesora; “¡menos mal que la hice!” </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 xml:space="preserve">Después del colegio, Pedro fue al parque. Tenía mucha sed, por lo que se acercó a una pileta de agua para tomar en ella. Cuando había terminado, notó que había un cartel que decía: REGLAS DEL PARQUE. La letra era pequeña, pero fue bueno haberlo leído. Notó que había una multa de ¡$30.000 por elevar volantines! Impactado, Pedro se preguntó si algún día podría ver su volantín en el cielo. </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noProof/>
          <w:lang w:val="es-CL" w:eastAsia="es-CL"/>
        </w:rPr>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2057400" cy="15849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155">
        <w:rPr>
          <w:rFonts w:ascii="Calibri" w:eastAsia="Calibri" w:hAnsi="Calibri" w:cs="Times New Roman"/>
          <w:sz w:val="24"/>
          <w:szCs w:val="24"/>
          <w:lang w:val="es-ES"/>
        </w:rPr>
        <w:t>Guardando su volantín en la mochila, sin que nadie lo vea, Pedro comenzó a caminar por el parque, buscando algo para hacer. Fue en ese momento cuando vio un tumulto de gente que pasaba por la calle con carteles. Pedro corrió hacia ellos y leyó en una de las pancartas “¡El voto para los niños!”. Un señor le gritó a Pedro: “¡Oye tú! ¿Qué opinas? ¿Deberían los niños tener el derecho a votar?</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Pedro no lo pensó mucho “¡Claro que sí!”</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“Entonces, ven con nosotros” le dijo el señor “Toma un cartel y acompáñanos”</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Luego de un rato, se dio cuenta que eso no fue tan entretenido como habría sido elevar el volantín, pero no estuvo del todo mal. Cuando llegó a su casa, su madre sólo le llamó la atención por haber llegado tarde.</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“¿Me dejarías ver la televisión por un rato?” preguntó Pedro.</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lastRenderedPageBreak/>
        <w:t>“</w:t>
      </w:r>
      <w:proofErr w:type="spellStart"/>
      <w:r w:rsidRPr="00EB6155">
        <w:rPr>
          <w:rFonts w:ascii="Calibri" w:eastAsia="Calibri" w:hAnsi="Calibri" w:cs="Times New Roman"/>
          <w:sz w:val="24"/>
          <w:szCs w:val="24"/>
          <w:lang w:val="es-ES"/>
        </w:rPr>
        <w:t>Hmmm</w:t>
      </w:r>
      <w:proofErr w:type="spellEnd"/>
      <w:r w:rsidRPr="00EB6155">
        <w:rPr>
          <w:rFonts w:ascii="Calibri" w:eastAsia="Calibri" w:hAnsi="Calibri" w:cs="Times New Roman"/>
          <w:sz w:val="24"/>
          <w:szCs w:val="24"/>
          <w:lang w:val="es-ES"/>
        </w:rPr>
        <w:t>, está bien” dijo ella. “Pero sólo por una hora”</w:t>
      </w: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“¡Gracias mamá!” Pedro se sentó en el sillón, puso sus dibujos animados favoritos y relajó luego de un día muy agitado.</w:t>
      </w:r>
    </w:p>
    <w:p w:rsidR="00EB6155" w:rsidRPr="00EB6155" w:rsidRDefault="00EB6155" w:rsidP="00EB6155">
      <w:pPr>
        <w:spacing w:after="200" w:line="276" w:lineRule="auto"/>
        <w:jc w:val="right"/>
        <w:rPr>
          <w:rFonts w:ascii="Calibri" w:eastAsia="Calibri" w:hAnsi="Calibri" w:cs="Times New Roman"/>
          <w:sz w:val="24"/>
          <w:szCs w:val="24"/>
          <w:lang w:val="es-ES"/>
        </w:rPr>
      </w:pPr>
      <w:r w:rsidRPr="00EB6155">
        <w:rPr>
          <w:rFonts w:ascii="Calibri" w:eastAsia="Calibri" w:hAnsi="Calibri" w:cs="Times New Roman"/>
          <w:sz w:val="24"/>
          <w:szCs w:val="24"/>
          <w:lang w:val="es-ES"/>
        </w:rPr>
        <w:t xml:space="preserve">Fuente: </w:t>
      </w:r>
      <w:hyperlink r:id="rId10" w:history="1">
        <w:r w:rsidRPr="00EB6155">
          <w:rPr>
            <w:rFonts w:ascii="Calibri" w:eastAsia="Calibri" w:hAnsi="Calibri" w:cs="Times New Roman"/>
            <w:color w:val="0000FF"/>
            <w:sz w:val="24"/>
            <w:szCs w:val="24"/>
            <w:u w:val="single"/>
            <w:lang w:val="es-ES"/>
          </w:rPr>
          <w:t>www.icivics.com</w:t>
        </w:r>
      </w:hyperlink>
      <w:r w:rsidRPr="00EB6155">
        <w:rPr>
          <w:rFonts w:ascii="Calibri" w:eastAsia="Calibri" w:hAnsi="Calibri" w:cs="Times New Roman"/>
          <w:sz w:val="24"/>
          <w:szCs w:val="24"/>
          <w:lang w:val="es-ES"/>
        </w:rPr>
        <w:t xml:space="preserve"> (adaptado)</w:t>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after="200" w:line="276" w:lineRule="auto"/>
        <w:jc w:val="both"/>
        <w:rPr>
          <w:rFonts w:ascii="Calibri" w:eastAsia="Calibri" w:hAnsi="Calibri" w:cs="Times New Roman"/>
          <w:sz w:val="24"/>
          <w:szCs w:val="24"/>
          <w:lang w:val="es-ES"/>
        </w:rPr>
      </w:pPr>
      <w:r w:rsidRPr="00EB6155">
        <w:rPr>
          <w:rFonts w:ascii="Calibri" w:eastAsia="Calibri" w:hAnsi="Calibri" w:cs="Times New Roman"/>
          <w:sz w:val="24"/>
          <w:szCs w:val="24"/>
          <w:lang w:val="es-ES"/>
        </w:rPr>
        <w:t>Vuelva a leer el texto y rellene el cuadro a continuación.</w:t>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r w:rsidRPr="00EB6155">
        <w:rPr>
          <w:rFonts w:ascii="Arial" w:eastAsia="Calibri" w:hAnsi="Arial" w:cs="Arial"/>
          <w:b/>
          <w:noProof/>
          <w:lang w:val="es-CL" w:eastAsia="es-CL"/>
        </w:rPr>
        <w:drawing>
          <wp:inline distT="0" distB="0" distL="0" distR="0">
            <wp:extent cx="6293485" cy="527240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3485" cy="5272405"/>
                    </a:xfrm>
                    <a:prstGeom prst="rect">
                      <a:avLst/>
                    </a:prstGeom>
                    <a:noFill/>
                    <a:ln>
                      <a:noFill/>
                    </a:ln>
                  </pic:spPr>
                </pic:pic>
              </a:graphicData>
            </a:graphic>
          </wp:inline>
        </w:drawing>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after="200" w:line="276" w:lineRule="auto"/>
        <w:rPr>
          <w:rFonts w:ascii="Calibri" w:eastAsia="Calibri" w:hAnsi="Calibri" w:cs="Times New Roman"/>
          <w:sz w:val="24"/>
          <w:szCs w:val="24"/>
          <w:lang w:val="es-ES"/>
        </w:rPr>
      </w:pPr>
      <w:r w:rsidRPr="00EB6155">
        <w:rPr>
          <w:rFonts w:ascii="Calibri" w:eastAsia="Calibri" w:hAnsi="Calibri" w:cs="Times New Roman"/>
          <w:sz w:val="24"/>
          <w:szCs w:val="24"/>
          <w:lang w:val="es-ES"/>
        </w:rPr>
        <w:t>¿Qué deberes se generan a partir de los derechos? Anote dos de ellas a partir del cuento. Puede servir como guía el siguiente ejemplo.</w:t>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r w:rsidRPr="00EB6155">
        <w:rPr>
          <w:rFonts w:ascii="Arial" w:eastAsia="Calibri" w:hAnsi="Arial" w:cs="Arial"/>
          <w:b/>
          <w:noProof/>
          <w:lang w:val="es-CL" w:eastAsia="es-CL"/>
        </w:rPr>
        <w:drawing>
          <wp:inline distT="0" distB="0" distL="0" distR="0">
            <wp:extent cx="5939790" cy="1499235"/>
            <wp:effectExtent l="0" t="0" r="381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499235"/>
                    </a:xfrm>
                    <a:prstGeom prst="rect">
                      <a:avLst/>
                    </a:prstGeom>
                    <a:noFill/>
                    <a:ln>
                      <a:noFill/>
                    </a:ln>
                  </pic:spPr>
                </pic:pic>
              </a:graphicData>
            </a:graphic>
          </wp:inline>
        </w:drawing>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r w:rsidRPr="00EB6155">
        <w:rPr>
          <w:rFonts w:ascii="Arial" w:eastAsia="Calibri" w:hAnsi="Arial" w:cs="Arial"/>
          <w:b/>
          <w:noProof/>
          <w:lang w:val="es-CL" w:eastAsia="es-CL"/>
        </w:rPr>
        <w:drawing>
          <wp:inline distT="0" distB="0" distL="0" distR="0">
            <wp:extent cx="5939790" cy="1499235"/>
            <wp:effectExtent l="0" t="0" r="381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99235"/>
                    </a:xfrm>
                    <a:prstGeom prst="rect">
                      <a:avLst/>
                    </a:prstGeom>
                    <a:noFill/>
                    <a:ln>
                      <a:noFill/>
                    </a:ln>
                  </pic:spPr>
                </pic:pic>
              </a:graphicData>
            </a:graphic>
          </wp:inline>
        </w:drawing>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r w:rsidRPr="00EB6155">
        <w:rPr>
          <w:rFonts w:ascii="Arial" w:eastAsia="Calibri" w:hAnsi="Arial" w:cs="Arial"/>
          <w:b/>
          <w:noProof/>
          <w:lang w:val="es-CL" w:eastAsia="es-CL"/>
        </w:rPr>
        <w:drawing>
          <wp:inline distT="0" distB="0" distL="0" distR="0">
            <wp:extent cx="5939790" cy="1499235"/>
            <wp:effectExtent l="0" t="0" r="381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1499235"/>
                    </a:xfrm>
                    <a:prstGeom prst="rect">
                      <a:avLst/>
                    </a:prstGeom>
                    <a:noFill/>
                    <a:ln>
                      <a:noFill/>
                    </a:ln>
                  </pic:spPr>
                </pic:pic>
              </a:graphicData>
            </a:graphic>
          </wp:inline>
        </w:drawing>
      </w: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Pr="00EB6155" w:rsidRDefault="00EB6155" w:rsidP="00EB6155">
      <w:pPr>
        <w:spacing w:before="100" w:beforeAutospacing="1" w:after="0" w:line="240" w:lineRule="auto"/>
        <w:ind w:right="-1134"/>
        <w:contextualSpacing/>
        <w:rPr>
          <w:rFonts w:ascii="Arial" w:eastAsia="Calibri" w:hAnsi="Arial" w:cs="Arial"/>
          <w:b/>
          <w:lang w:val="es-ES"/>
        </w:rPr>
      </w:pPr>
    </w:p>
    <w:p w:rsidR="00EB6155" w:rsidRDefault="00EB6155" w:rsidP="006358E1">
      <w:pPr>
        <w:jc w:val="both"/>
        <w:rPr>
          <w:lang w:val="es-CL"/>
        </w:rPr>
      </w:pPr>
    </w:p>
    <w:p w:rsidR="00EB6155" w:rsidRPr="006358E1" w:rsidRDefault="00EB6155" w:rsidP="006358E1">
      <w:pPr>
        <w:jc w:val="both"/>
        <w:rPr>
          <w:lang w:val="es-CL"/>
        </w:rPr>
      </w:pPr>
    </w:p>
    <w:sectPr w:rsidR="00EB6155" w:rsidRPr="006358E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F4" w:rsidRDefault="00EF26F4" w:rsidP="00F40FB3">
      <w:pPr>
        <w:spacing w:after="0" w:line="240" w:lineRule="auto"/>
      </w:pPr>
      <w:r>
        <w:separator/>
      </w:r>
    </w:p>
  </w:endnote>
  <w:endnote w:type="continuationSeparator" w:id="0">
    <w:p w:rsidR="00EF26F4" w:rsidRDefault="00EF26F4" w:rsidP="00F4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F4" w:rsidRDefault="00EF26F4" w:rsidP="00F40FB3">
      <w:pPr>
        <w:spacing w:after="0" w:line="240" w:lineRule="auto"/>
      </w:pPr>
      <w:r>
        <w:separator/>
      </w:r>
    </w:p>
  </w:footnote>
  <w:footnote w:type="continuationSeparator" w:id="0">
    <w:p w:rsidR="00EF26F4" w:rsidRDefault="00EF26F4" w:rsidP="00F4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FB3" w:rsidRDefault="00F40FB3">
    <w:pPr>
      <w:pStyle w:val="Encabezado"/>
      <w:rPr>
        <w:lang w:val="es-MX"/>
      </w:rPr>
    </w:pPr>
    <w:r>
      <w:rPr>
        <w:lang w:val="es-MX"/>
      </w:rPr>
      <w:t>Alfredo Aravena Ruiz</w:t>
    </w:r>
  </w:p>
  <w:p w:rsidR="00F40FB3" w:rsidRDefault="00F40FB3">
    <w:pPr>
      <w:pStyle w:val="Encabezado"/>
      <w:rPr>
        <w:lang w:val="es-MX"/>
      </w:rPr>
    </w:pPr>
    <w:r>
      <w:rPr>
        <w:lang w:val="es-MX"/>
      </w:rPr>
      <w:t>Historia, Geografía y Cs. Sociales</w:t>
    </w:r>
  </w:p>
  <w:p w:rsidR="00F40FB3" w:rsidRPr="00F40FB3" w:rsidRDefault="00F40FB3">
    <w:pPr>
      <w:pStyle w:val="Encabezado"/>
      <w:rPr>
        <w:lang w:val="es-MX"/>
      </w:rPr>
    </w:pPr>
    <w:r>
      <w:rPr>
        <w:lang w:val="es-MX"/>
      </w:rPr>
      <w:t>Liceo República Argentina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19BD"/>
    <w:multiLevelType w:val="hybridMultilevel"/>
    <w:tmpl w:val="0B9A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67138"/>
    <w:multiLevelType w:val="multilevel"/>
    <w:tmpl w:val="DE5636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2345E2"/>
    <w:multiLevelType w:val="hybridMultilevel"/>
    <w:tmpl w:val="8CF4EAE6"/>
    <w:lvl w:ilvl="0" w:tplc="0409000F">
      <w:start w:val="1"/>
      <w:numFmt w:val="decimal"/>
      <w:lvlText w:val="%1."/>
      <w:lvlJc w:val="left"/>
      <w:pPr>
        <w:ind w:left="720" w:hanging="360"/>
      </w:pPr>
    </w:lvl>
    <w:lvl w:ilvl="1" w:tplc="00E6D36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87ED3"/>
    <w:multiLevelType w:val="hybridMultilevel"/>
    <w:tmpl w:val="52749BF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674933AE"/>
    <w:multiLevelType w:val="hybridMultilevel"/>
    <w:tmpl w:val="0FF6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0383B"/>
    <w:multiLevelType w:val="hybridMultilevel"/>
    <w:tmpl w:val="EED2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B3"/>
    <w:rsid w:val="00164D81"/>
    <w:rsid w:val="002B56E1"/>
    <w:rsid w:val="00541D57"/>
    <w:rsid w:val="005668D6"/>
    <w:rsid w:val="006358E1"/>
    <w:rsid w:val="00BF6A89"/>
    <w:rsid w:val="00CF13AF"/>
    <w:rsid w:val="00D52EDD"/>
    <w:rsid w:val="00EA1EA0"/>
    <w:rsid w:val="00EB6155"/>
    <w:rsid w:val="00EF26F4"/>
    <w:rsid w:val="00F1124E"/>
    <w:rsid w:val="00F4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37C33-8A6B-4853-A113-17F0E1DB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40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FB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F40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B3"/>
  </w:style>
  <w:style w:type="paragraph" w:styleId="Piedepgina">
    <w:name w:val="footer"/>
    <w:basedOn w:val="Normal"/>
    <w:link w:val="PiedepginaCar"/>
    <w:uiPriority w:val="99"/>
    <w:unhideWhenUsed/>
    <w:rsid w:val="00F40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B3"/>
  </w:style>
  <w:style w:type="paragraph" w:styleId="Prrafodelista">
    <w:name w:val="List Paragraph"/>
    <w:basedOn w:val="Normal"/>
    <w:uiPriority w:val="34"/>
    <w:qFormat/>
    <w:rsid w:val="00CF13AF"/>
    <w:pPr>
      <w:ind w:left="720"/>
      <w:contextualSpacing/>
    </w:pPr>
  </w:style>
  <w:style w:type="character" w:styleId="Hipervnculo">
    <w:name w:val="Hyperlink"/>
    <w:basedOn w:val="Fuentedeprrafopredeter"/>
    <w:uiPriority w:val="99"/>
    <w:unhideWhenUsed/>
    <w:rsid w:val="00635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civic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Rubén Valdés Vásquez</cp:lastModifiedBy>
  <cp:revision>2</cp:revision>
  <dcterms:created xsi:type="dcterms:W3CDTF">2020-05-13T02:04:00Z</dcterms:created>
  <dcterms:modified xsi:type="dcterms:W3CDTF">2020-05-13T02:04:00Z</dcterms:modified>
</cp:coreProperties>
</file>