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7F" w:rsidRDefault="00681C7F" w:rsidP="00681C7F">
      <w:pPr>
        <w:jc w:val="center"/>
        <w:rPr>
          <w:rFonts w:ascii="Andalus" w:hAnsi="Andalus" w:cs="Andalus"/>
          <w:b/>
          <w:i/>
          <w:sz w:val="32"/>
          <w:szCs w:val="32"/>
        </w:rPr>
      </w:pPr>
      <w:bookmarkStart w:id="0" w:name="_GoBack"/>
      <w:bookmarkEnd w:id="0"/>
      <w:r>
        <w:rPr>
          <w:rFonts w:ascii="Andalus" w:hAnsi="Andalus" w:cs="Andalus"/>
          <w:b/>
          <w:i/>
          <w:sz w:val="32"/>
          <w:szCs w:val="32"/>
        </w:rPr>
        <w:t>Actividad Formativa de Formación  Ciudadana</w:t>
      </w:r>
    </w:p>
    <w:p w:rsidR="00681C7F" w:rsidRDefault="00681C7F" w:rsidP="00681C7F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3502AD">
        <w:rPr>
          <w:rFonts w:ascii="Andalus" w:hAnsi="Andalus" w:cs="Andalus"/>
          <w:b/>
          <w:i/>
          <w:sz w:val="24"/>
          <w:szCs w:val="24"/>
        </w:rPr>
        <w:t>Profesor Gerardo Ulises Soto Chávez</w:t>
      </w:r>
    </w:p>
    <w:p w:rsidR="00681C7F" w:rsidRPr="003502AD" w:rsidRDefault="00681C7F" w:rsidP="00681C7F">
      <w:pPr>
        <w:jc w:val="center"/>
        <w:rPr>
          <w:rFonts w:ascii="Andalus" w:hAnsi="Andalus" w:cs="Andalus"/>
          <w:b/>
          <w:i/>
          <w:sz w:val="24"/>
          <w:szCs w:val="24"/>
        </w:rPr>
      </w:pPr>
    </w:p>
    <w:p w:rsidR="00681C7F" w:rsidRDefault="00681C7F" w:rsidP="00681C7F">
      <w:pPr>
        <w:rPr>
          <w:rFonts w:ascii="Andalus" w:hAnsi="Andalus" w:cs="Andalus"/>
          <w:b/>
          <w:i/>
          <w:sz w:val="24"/>
          <w:szCs w:val="24"/>
        </w:rPr>
      </w:pPr>
      <w:r w:rsidRPr="003502AD">
        <w:rPr>
          <w:rFonts w:ascii="Andalus" w:hAnsi="Andalus" w:cs="Andalus"/>
          <w:b/>
          <w:i/>
          <w:sz w:val="24"/>
          <w:szCs w:val="24"/>
        </w:rPr>
        <w:t>Nombre del estudiante: …………………………………</w:t>
      </w:r>
      <w:r>
        <w:rPr>
          <w:rFonts w:ascii="Andalus" w:hAnsi="Andalus" w:cs="Andalus"/>
          <w:b/>
          <w:i/>
          <w:sz w:val="24"/>
          <w:szCs w:val="24"/>
        </w:rPr>
        <w:t>………Tercero Medio</w:t>
      </w:r>
      <w:proofErr w:type="gramStart"/>
      <w:r>
        <w:rPr>
          <w:rFonts w:ascii="Andalus" w:hAnsi="Andalus" w:cs="Andalus"/>
          <w:b/>
          <w:i/>
          <w:sz w:val="24"/>
          <w:szCs w:val="24"/>
        </w:rPr>
        <w:t>..</w:t>
      </w:r>
      <w:proofErr w:type="gramEnd"/>
      <w:r w:rsidRPr="003502AD">
        <w:rPr>
          <w:rFonts w:ascii="Andalus" w:hAnsi="Andalus" w:cs="Andalus"/>
          <w:b/>
          <w:i/>
          <w:sz w:val="24"/>
          <w:szCs w:val="24"/>
        </w:rPr>
        <w:t xml:space="preserve">… </w:t>
      </w:r>
    </w:p>
    <w:p w:rsidR="006A24A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BoldItalic" w:hAnsi="GoudySansITCbyBT-BoldItalic" w:cs="GoudySansITCbyBT-BoldItalic"/>
          <w:b/>
          <w:bCs/>
          <w:i/>
          <w:iCs/>
          <w:color w:val="000000"/>
          <w:sz w:val="28"/>
          <w:szCs w:val="28"/>
        </w:rPr>
      </w:pPr>
      <w:r>
        <w:rPr>
          <w:rFonts w:ascii="GoudySansITCbyBT-BoldItalic" w:hAnsi="GoudySansITCbyBT-BoldItalic" w:cs="GoudySansITCbyBT-BoldItalic"/>
          <w:b/>
          <w:bCs/>
          <w:i/>
          <w:iCs/>
          <w:color w:val="000000"/>
          <w:sz w:val="28"/>
          <w:szCs w:val="28"/>
        </w:rPr>
        <w:t xml:space="preserve">Tema: Los </w:t>
      </w:r>
      <w:r w:rsidR="006A24AF" w:rsidRPr="006A24AF">
        <w:rPr>
          <w:rFonts w:ascii="GoudySansITCbyBT-BoldItalic" w:hAnsi="GoudySansITCbyBT-BoldItalic" w:cs="GoudySansITCbyBT-BoldItalic"/>
          <w:b/>
          <w:bCs/>
          <w:i/>
          <w:iCs/>
          <w:color w:val="000000"/>
          <w:sz w:val="28"/>
          <w:szCs w:val="28"/>
        </w:rPr>
        <w:t>Derechos individuales en la Constitución Política de la República</w:t>
      </w:r>
    </w:p>
    <w:p w:rsidR="00681C7F" w:rsidRPr="006A24A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BoldItalic" w:hAnsi="GoudySansITCbyBT-BoldItalic" w:cs="GoudySansITCbyBT-BoldItalic"/>
          <w:b/>
          <w:bCs/>
          <w:i/>
          <w:iCs/>
          <w:color w:val="000000"/>
          <w:sz w:val="28"/>
          <w:szCs w:val="28"/>
        </w:rPr>
      </w:pPr>
    </w:p>
    <w:p w:rsidR="006A24AF" w:rsidRPr="006A24A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MediumItalic" w:hAnsi="GoudySansITCbyBT-MediumItalic" w:cs="GoudySansITCbyBT-MediumItalic"/>
          <w:i/>
          <w:iCs/>
          <w:color w:val="949699"/>
          <w:sz w:val="28"/>
          <w:szCs w:val="28"/>
        </w:rPr>
      </w:pPr>
      <w:r>
        <w:rPr>
          <w:rFonts w:ascii="GoudySansITCbyBT-MediumItalic" w:hAnsi="GoudySansITCbyBT-MediumItalic" w:cs="GoudySansITCbyBT-MediumItalic"/>
          <w:i/>
          <w:iCs/>
          <w:color w:val="949699"/>
          <w:sz w:val="28"/>
          <w:szCs w:val="28"/>
        </w:rPr>
        <w:t xml:space="preserve">Los </w:t>
      </w:r>
      <w:r w:rsidR="006A24AF" w:rsidRPr="006A24AF">
        <w:rPr>
          <w:rFonts w:ascii="GoudySansITCbyBT-MediumItalic" w:hAnsi="GoudySansITCbyBT-MediumItalic" w:cs="GoudySansITCbyBT-MediumItalic"/>
          <w:i/>
          <w:iCs/>
          <w:color w:val="949699"/>
          <w:sz w:val="28"/>
          <w:szCs w:val="28"/>
        </w:rPr>
        <w:t>Derechos definidos en la Constitución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Todos los seres humanos tienen ciertos derechos fundamentales que les son propios, y que su existencia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y vigencia permite que los Estados Modernos procuren una vida digna a sus miembros. Son un conjunto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de principios jurídicos que encierran los valores básicos de la mentalidad del sujeto moderno. Es deber de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todos estar atentos a que estos derechos no sean atropellados, y para esto la educación, la asociatividad y la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participación juegan un rol estratégico en el cumplimiento de estos principios.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Cuando se utiliza el concepto de derecho fundamental, inevitablemente se alude a los </w:t>
      </w:r>
      <w:r w:rsidRPr="006A24AF">
        <w:rPr>
          <w:rFonts w:ascii="GoudySansITCbyBT-Bold" w:hAnsi="GoudySansITCbyBT-Bold" w:cs="GoudySansITCbyBT-Bold"/>
          <w:b/>
          <w:bCs/>
          <w:color w:val="000000"/>
          <w:sz w:val="28"/>
          <w:szCs w:val="28"/>
        </w:rPr>
        <w:t>derechos humanos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Estos son una serie de derechos que poseen las personas y que son inherentes a la condición humana, y que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se consideran exigibles universalmente. Los derechos humanos poseen una serie de 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>c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aracterísticas, entre ellas: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innatos y congénitos, ya que se extienden a todo el género humano en todo tiempo y lugar.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inalienables, porque pertenecen en forma indisoluble a la condición de ser humano.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absolutos, porque su respeto se puede reclamar indeterminadamente a toda persona o autoridad.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necesarios, porque su naturaleza deriva de la propia persona del ser humano.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inviolables, porque ninguna persona o autoridad puede actuar legítimamente en contra de ellos.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• Son imprescriptibles, porque forman un conjunto de derechos que rige de modo inseparable.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Existen muchas fuentes para definir cuáles son los derechos que tienen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las personas en Chile, pero una de las más importantes fue la Declaración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Universal de los Derechos Humanos aprobada el 10 de diciembre de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lastRenderedPageBreak/>
        <w:t>1948 por la Asamblea General de las Naciones Unidas. A continuación algunos de sus artículos.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Artículo 1: Todos los seres humanos nacen libres e iguales en dignidad y derechos y, dotados como están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de razón y conciencia, deben comportarse fraternalmente los unos con los otros.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Artículo 2: Toda persona tiene todos los derechos y libertades proclamados en esta Declaración, sin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distinción alguna de raza, color, sexo, idioma, religión, opinión política o de cualquier otra índole, origen</w:t>
      </w:r>
      <w:r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nacional o social, posición económica, nacimiento o cualquier otra condición. Además, no se hará distinción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alguna fundada en la condición política, jurídica o internacional del país o territorio de cuya jurisdicción</w:t>
      </w:r>
      <w:r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dependa una persona, tanto si se trata de un país independiente, como de un territorio bajo administración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fiduciaria, no autónoma o sometida a cualquier otra limitación de soberanía.</w:t>
      </w:r>
    </w:p>
    <w:p w:rsidR="006A24AF" w:rsidRPr="006A24AF" w:rsidRDefault="006A24A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Artículo 3: Todo individuo tiene derecho a la vida, a la libertad y a la seguridad de su persona.</w:t>
      </w:r>
    </w:p>
    <w:p w:rsidR="006A24AF" w:rsidRDefault="006A24AF" w:rsidP="00593DB1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Artículo 4: Nadie estará sometido a esclavitud ni a servidumbre, la esclavitud y la trata de esclavos están</w:t>
      </w:r>
      <w:r w:rsidR="00593DB1"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 </w:t>
      </w:r>
      <w:r w:rsidRPr="006A24AF">
        <w:rPr>
          <w:rFonts w:ascii="GoudySansITCbyBT-Medium" w:hAnsi="GoudySansITCbyBT-Medium" w:cs="GoudySansITCbyBT-Medium"/>
          <w:color w:val="6E6F71"/>
          <w:sz w:val="28"/>
          <w:szCs w:val="28"/>
        </w:rPr>
        <w:t>prohibidas en todas sus formas.</w:t>
      </w:r>
    </w:p>
    <w:p w:rsidR="00681C7F" w:rsidRDefault="00681C7F" w:rsidP="006A24AF">
      <w:pPr>
        <w:rPr>
          <w:rFonts w:ascii="GoudySansITCbyBT-Medium" w:hAnsi="GoudySansITCbyBT-Medium" w:cs="GoudySansITCbyBT-Medium"/>
          <w:color w:val="6E6F71"/>
          <w:sz w:val="28"/>
          <w:szCs w:val="28"/>
        </w:rPr>
      </w:pPr>
    </w:p>
    <w:p w:rsidR="006A24AF" w:rsidRDefault="006A24AF" w:rsidP="006A24AF">
      <w:pPr>
        <w:rPr>
          <w:rFonts w:ascii="GoudySansITCbyBT-Medium" w:hAnsi="GoudySansITCbyBT-Medium" w:cs="GoudySansITCbyBT-Medium"/>
          <w:color w:val="6E6F71"/>
          <w:sz w:val="28"/>
          <w:szCs w:val="28"/>
        </w:rPr>
      </w:pPr>
      <w:r>
        <w:rPr>
          <w:rFonts w:ascii="GoudySansITCbyBT-Medium" w:hAnsi="GoudySansITCbyBT-Medium" w:cs="GoudySansITCbyBT-Medium"/>
          <w:color w:val="6E6F71"/>
          <w:sz w:val="28"/>
          <w:szCs w:val="28"/>
        </w:rPr>
        <w:t>Considerando el texto y m</w:t>
      </w:r>
      <w:r w:rsidR="00593DB1">
        <w:rPr>
          <w:rFonts w:ascii="GoudySansITCbyBT-Medium" w:hAnsi="GoudySansITCbyBT-Medium" w:cs="GoudySansITCbyBT-Medium"/>
          <w:color w:val="6E6F71"/>
          <w:sz w:val="28"/>
          <w:szCs w:val="28"/>
        </w:rPr>
        <w:t>á</w:t>
      </w:r>
      <w:r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s </w:t>
      </w:r>
      <w:r w:rsidR="00681C7F">
        <w:rPr>
          <w:rFonts w:ascii="GoudySansITCbyBT-Medium" w:hAnsi="GoudySansITCbyBT-Medium" w:cs="GoudySansITCbyBT-Medium"/>
          <w:color w:val="6E6F71"/>
          <w:sz w:val="28"/>
          <w:szCs w:val="28"/>
        </w:rPr>
        <w:t>l</w:t>
      </w:r>
      <w:r>
        <w:rPr>
          <w:rFonts w:ascii="GoudySansITCbyBT-Medium" w:hAnsi="GoudySansITCbyBT-Medium" w:cs="GoudySansITCbyBT-Medium"/>
          <w:color w:val="6E6F71"/>
          <w:sz w:val="28"/>
          <w:szCs w:val="28"/>
        </w:rPr>
        <w:t>o que investigaras en la red Responde</w:t>
      </w:r>
      <w:r w:rsidR="00681C7F"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 y </w:t>
      </w:r>
      <w:r w:rsidR="00593DB1">
        <w:rPr>
          <w:rFonts w:ascii="GoudySansITCbyBT-Medium" w:hAnsi="GoudySansITCbyBT-Medium" w:cs="GoudySansITCbyBT-Medium"/>
          <w:color w:val="6E6F71"/>
          <w:sz w:val="28"/>
          <w:szCs w:val="28"/>
        </w:rPr>
        <w:t>envía</w:t>
      </w:r>
      <w:r w:rsidR="00681C7F"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 tus respuestas al correo</w:t>
      </w:r>
      <w:r>
        <w:rPr>
          <w:rFonts w:ascii="GoudySansITCbyBT-Medium" w:hAnsi="GoudySansITCbyBT-Medium" w:cs="GoudySansITCbyBT-Medium"/>
          <w:color w:val="6E6F71"/>
          <w:sz w:val="28"/>
          <w:szCs w:val="28"/>
        </w:rPr>
        <w:t>:</w:t>
      </w:r>
    </w:p>
    <w:p w:rsidR="00681C7F" w:rsidRDefault="00681C7F" w:rsidP="006A24AF">
      <w:pPr>
        <w:rPr>
          <w:rFonts w:ascii="GoudySansITCbyBT-Medium" w:hAnsi="GoudySansITCbyBT-Medium" w:cs="GoudySansITCbyBT-Medium"/>
          <w:color w:val="6E6F71"/>
          <w:sz w:val="28"/>
          <w:szCs w:val="28"/>
        </w:rPr>
      </w:pPr>
      <w:r w:rsidRPr="00A17A04">
        <w:rPr>
          <w:rFonts w:ascii="Andalus" w:hAnsi="Andalus" w:cs="Andalus"/>
          <w:b/>
          <w:i/>
          <w:noProof/>
          <w:sz w:val="32"/>
          <w:szCs w:val="32"/>
          <w:lang w:eastAsia="es-CL"/>
        </w:rPr>
        <w:drawing>
          <wp:inline distT="0" distB="0" distL="0" distR="0" wp14:anchorId="39AE99F3" wp14:editId="7A54D418">
            <wp:extent cx="4308475" cy="43688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AF" w:rsidRDefault="006A24AF" w:rsidP="006A24AF">
      <w:pPr>
        <w:rPr>
          <w:rFonts w:ascii="GoudySansITCbyBT-Medium" w:hAnsi="GoudySansITCbyBT-Medium" w:cs="GoudySansITCbyBT-Medium"/>
          <w:color w:val="6E6F71"/>
          <w:sz w:val="28"/>
          <w:szCs w:val="28"/>
        </w:rPr>
      </w:pPr>
      <w:r>
        <w:rPr>
          <w:rFonts w:ascii="GoudySansITCbyBT-Medium" w:hAnsi="GoudySansITCbyBT-Medium" w:cs="GoudySansITCbyBT-Medium"/>
          <w:color w:val="6E6F71"/>
          <w:sz w:val="28"/>
          <w:szCs w:val="28"/>
        </w:rPr>
        <w:t>1.- Define los siguientes conceptos</w:t>
      </w:r>
      <w:r w:rsidR="00593DB1">
        <w:rPr>
          <w:rFonts w:ascii="GoudySansITCbyBT-Medium" w:hAnsi="GoudySansITCbyBT-Medium" w:cs="GoudySansITCbyBT-Medium"/>
          <w:color w:val="6E6F71"/>
          <w:sz w:val="28"/>
          <w:szCs w:val="28"/>
        </w:rPr>
        <w:t xml:space="preserve">: </w:t>
      </w:r>
    </w:p>
    <w:p w:rsidR="00681C7F" w:rsidRDefault="006A24AF" w:rsidP="00681C7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Seres Humanos,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derechos fundamentales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Estados Modernos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principios jurídicos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derechos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educación, participación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Pr="006A24AF">
        <w:rPr>
          <w:rFonts w:ascii="GoudySansITCbyBT-Bold" w:hAnsi="GoudySansITCbyBT-Bold" w:cs="GoudySansITCbyBT-Bold"/>
          <w:b/>
          <w:bCs/>
          <w:color w:val="000000"/>
          <w:sz w:val="28"/>
          <w:szCs w:val="28"/>
        </w:rPr>
        <w:t>derechos humanos</w:t>
      </w:r>
      <w:r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.</w:t>
      </w:r>
      <w:r w:rsidR="00681C7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</w:t>
      </w:r>
      <w:proofErr w:type="gramStart"/>
      <w:r w:rsidR="00681C7F">
        <w:rPr>
          <w:rFonts w:ascii="GoudySansITCbyBT-Medium" w:hAnsi="GoudySansITCbyBT-Medium" w:cs="GoudySansITCbyBT-Medium"/>
          <w:color w:val="000000"/>
          <w:sz w:val="28"/>
          <w:szCs w:val="28"/>
        </w:rPr>
        <w:t>i</w:t>
      </w:r>
      <w:r w:rsidR="00681C7F"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nalienables</w:t>
      </w:r>
      <w:proofErr w:type="gramEnd"/>
      <w:r w:rsidR="00681C7F"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, </w:t>
      </w:r>
      <w:r w:rsidR="00681C7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</w:t>
      </w:r>
      <w:r w:rsidR="00681C7F" w:rsidRPr="006A24AF">
        <w:rPr>
          <w:rFonts w:ascii="GoudySansITCbyBT-Medium" w:hAnsi="GoudySansITCbyBT-Medium" w:cs="GoudySansITCbyBT-Medium"/>
          <w:color w:val="000000"/>
          <w:sz w:val="28"/>
          <w:szCs w:val="28"/>
        </w:rPr>
        <w:t>inviolables, imprescriptibles</w:t>
      </w:r>
      <w:r w:rsidR="00681C7F">
        <w:rPr>
          <w:rFonts w:ascii="GoudySansITCbyBT-Medium" w:hAnsi="GoudySansITCbyBT-Medium" w:cs="GoudySansITCbyBT-Medium"/>
          <w:color w:val="000000"/>
          <w:sz w:val="28"/>
          <w:szCs w:val="28"/>
        </w:rPr>
        <w:t>.</w:t>
      </w:r>
    </w:p>
    <w:p w:rsidR="006A24AF" w:rsidRPr="006A24A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>
        <w:rPr>
          <w:rFonts w:ascii="GoudySansITCbyBT-Medium" w:hAnsi="GoudySansITCbyBT-Medium" w:cs="GoudySansITCbyBT-Medium"/>
          <w:color w:val="000000"/>
          <w:sz w:val="28"/>
          <w:szCs w:val="28"/>
        </w:rPr>
        <w:t>2.- ¿</w:t>
      </w:r>
      <w:r w:rsidR="006A24AF">
        <w:rPr>
          <w:rFonts w:ascii="GoudySansITCbyBT-Medium" w:hAnsi="GoudySansITCbyBT-Medium" w:cs="GoudySansITCbyBT-Medium"/>
          <w:color w:val="000000"/>
          <w:sz w:val="28"/>
          <w:szCs w:val="28"/>
        </w:rPr>
        <w:t>Qu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>é</w:t>
      </w:r>
      <w:r w:rsidR="006A24AF"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características esenciales tienen los derechos humanos</w:t>
      </w:r>
      <w:r>
        <w:rPr>
          <w:rFonts w:ascii="GoudySansITCbyBT-Medium" w:hAnsi="GoudySansITCbyBT-Medium" w:cs="GoudySansITCbyBT-Medium"/>
          <w:color w:val="000000"/>
          <w:sz w:val="28"/>
          <w:szCs w:val="28"/>
        </w:rPr>
        <w:t>?</w:t>
      </w:r>
    </w:p>
    <w:p w:rsidR="00681C7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000000"/>
          <w:sz w:val="28"/>
          <w:szCs w:val="28"/>
        </w:rPr>
      </w:pPr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3.- ¿Qué estableció la </w:t>
      </w:r>
      <w:proofErr w:type="spellStart"/>
      <w:r>
        <w:rPr>
          <w:rFonts w:ascii="GoudySansITCbyBT-Medium" w:hAnsi="GoudySansITCbyBT-Medium" w:cs="GoudySansITCbyBT-Medium"/>
          <w:color w:val="000000"/>
          <w:sz w:val="28"/>
          <w:szCs w:val="28"/>
        </w:rPr>
        <w:t>Onu</w:t>
      </w:r>
      <w:proofErr w:type="spellEnd"/>
      <w:r>
        <w:rPr>
          <w:rFonts w:ascii="GoudySansITCbyBT-Medium" w:hAnsi="GoudySansITCbyBT-Medium" w:cs="GoudySansITCbyBT-Medium"/>
          <w:color w:val="000000"/>
          <w:sz w:val="28"/>
          <w:szCs w:val="28"/>
        </w:rPr>
        <w:t xml:space="preserve"> en 1948</w:t>
      </w:r>
      <w:proofErr w:type="gramStart"/>
      <w:r>
        <w:rPr>
          <w:rFonts w:ascii="GoudySansITCbyBT-Medium" w:hAnsi="GoudySansITCbyBT-Medium" w:cs="GoudySansITCbyBT-Medium"/>
          <w:color w:val="000000"/>
          <w:sz w:val="28"/>
          <w:szCs w:val="28"/>
        </w:rPr>
        <w:t>?.</w:t>
      </w:r>
      <w:proofErr w:type="gramEnd"/>
    </w:p>
    <w:p w:rsidR="00681C7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  <w:r>
        <w:rPr>
          <w:rFonts w:ascii="GoudySansITCbyBT-Medium" w:hAnsi="GoudySansITCbyBT-Medium" w:cs="GoudySansITCbyBT-Medium"/>
          <w:color w:val="6E6F71"/>
          <w:sz w:val="28"/>
          <w:szCs w:val="28"/>
        </w:rPr>
        <w:t>4.- ¿Qué garantía crees tú que tiene esta condición para las personas en todo el mundo</w:t>
      </w:r>
      <w:proofErr w:type="gramStart"/>
      <w:r>
        <w:rPr>
          <w:rFonts w:ascii="GoudySansITCbyBT-Medium" w:hAnsi="GoudySansITCbyBT-Medium" w:cs="GoudySansITCbyBT-Medium"/>
          <w:color w:val="6E6F71"/>
          <w:sz w:val="28"/>
          <w:szCs w:val="28"/>
        </w:rPr>
        <w:t>?.</w:t>
      </w:r>
      <w:proofErr w:type="gramEnd"/>
    </w:p>
    <w:p w:rsidR="00681C7F" w:rsidRDefault="00681C7F" w:rsidP="006A24AF">
      <w:pPr>
        <w:autoSpaceDE w:val="0"/>
        <w:autoSpaceDN w:val="0"/>
        <w:adjustRightInd w:val="0"/>
        <w:spacing w:after="0" w:line="240" w:lineRule="auto"/>
        <w:rPr>
          <w:rFonts w:ascii="GoudySansITCbyBT-Medium" w:hAnsi="GoudySansITCbyBT-Medium" w:cs="GoudySansITCbyBT-Medium"/>
          <w:color w:val="6E6F71"/>
          <w:sz w:val="28"/>
          <w:szCs w:val="28"/>
        </w:rPr>
      </w:pPr>
    </w:p>
    <w:sectPr w:rsidR="00681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GoudySansITCbyBT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ansITCbyBT-Medium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ansITCbyBT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ansITCby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AF"/>
    <w:rsid w:val="00504DB0"/>
    <w:rsid w:val="00593DB1"/>
    <w:rsid w:val="00681C7F"/>
    <w:rsid w:val="006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5D6A-125A-45E7-89B7-D0940CC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Lord</dc:creator>
  <cp:keywords/>
  <dc:description/>
  <cp:lastModifiedBy>Rubén Valdés Vásquez</cp:lastModifiedBy>
  <cp:revision>2</cp:revision>
  <dcterms:created xsi:type="dcterms:W3CDTF">2020-03-28T16:44:00Z</dcterms:created>
  <dcterms:modified xsi:type="dcterms:W3CDTF">2020-03-28T16:44:00Z</dcterms:modified>
</cp:coreProperties>
</file>